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98684" w14:textId="77777777" w:rsidR="00733B7B" w:rsidRDefault="00733B7B">
      <w:pPr>
        <w:pStyle w:val="Standard"/>
        <w:spacing w:after="120" w:line="240" w:lineRule="auto"/>
        <w:jc w:val="both"/>
        <w:rPr>
          <w:rStyle w:val="StrongEmphasis"/>
          <w:rFonts w:ascii="Arial" w:hAnsi="Arial" w:cs="Arial"/>
          <w:color w:val="000000"/>
          <w:sz w:val="28"/>
          <w:szCs w:val="28"/>
        </w:rPr>
      </w:pPr>
    </w:p>
    <w:p w14:paraId="04993A48" w14:textId="62AFCA1C" w:rsidR="00D00C70" w:rsidRDefault="001414AF">
      <w:pPr>
        <w:pStyle w:val="Standard"/>
        <w:spacing w:after="120" w:line="240" w:lineRule="auto"/>
        <w:jc w:val="both"/>
      </w:pPr>
      <w:r>
        <w:rPr>
          <w:rStyle w:val="StrongEmphasis"/>
          <w:rFonts w:ascii="Arial" w:hAnsi="Arial" w:cs="Arial"/>
          <w:color w:val="000000"/>
          <w:sz w:val="28"/>
          <w:szCs w:val="28"/>
        </w:rPr>
        <w:t>IBGE divulga editais de processos seletivos com quase 4 mil vagas na Paraíba</w:t>
      </w:r>
    </w:p>
    <w:p w14:paraId="055D9CF9" w14:textId="77777777" w:rsidR="00D00C70" w:rsidRDefault="001414AF">
      <w:pPr>
        <w:pStyle w:val="Standard"/>
        <w:spacing w:after="120" w:line="240" w:lineRule="auto"/>
        <w:jc w:val="both"/>
      </w:pPr>
      <w:r>
        <w:rPr>
          <w:rStyle w:val="StrongEmphasis"/>
          <w:rFonts w:ascii="Arial" w:hAnsi="Arial" w:cs="Arial"/>
          <w:b w:val="0"/>
          <w:bCs w:val="0"/>
          <w:i/>
          <w:iCs/>
          <w:color w:val="000000"/>
          <w:sz w:val="24"/>
          <w:szCs w:val="24"/>
        </w:rPr>
        <w:t>Com vagas temporárias para o Censo Demográfico 2021, editais ofertam oportunidades em todos os municípios do estado.</w:t>
      </w:r>
    </w:p>
    <w:p w14:paraId="2C2B9338" w14:textId="77777777" w:rsidR="00733B7B" w:rsidRDefault="00733B7B">
      <w:pPr>
        <w:pStyle w:val="Standard"/>
        <w:spacing w:after="120" w:line="240" w:lineRule="auto"/>
        <w:jc w:val="both"/>
        <w:rPr>
          <w:rStyle w:val="StrongEmphasis"/>
          <w:rFonts w:ascii="Arial" w:hAnsi="Arial" w:cs="Arial"/>
          <w:b w:val="0"/>
          <w:bCs w:val="0"/>
          <w:color w:val="000000"/>
          <w:sz w:val="24"/>
          <w:szCs w:val="24"/>
        </w:rPr>
      </w:pPr>
    </w:p>
    <w:p w14:paraId="735BB480" w14:textId="6BAECE41" w:rsidR="00D00C70" w:rsidRDefault="001414AF">
      <w:pPr>
        <w:pStyle w:val="Standard"/>
        <w:spacing w:after="120" w:line="240" w:lineRule="auto"/>
        <w:jc w:val="both"/>
      </w:pPr>
      <w:r>
        <w:rPr>
          <w:rStyle w:val="StrongEmphasis"/>
          <w:rFonts w:ascii="Arial" w:hAnsi="Arial" w:cs="Arial"/>
          <w:b w:val="0"/>
          <w:bCs w:val="0"/>
          <w:color w:val="000000"/>
          <w:sz w:val="24"/>
          <w:szCs w:val="24"/>
        </w:rPr>
        <w:t>Com quase 4 mil vagas apenas na Paraíba, dois editais de processos seletivos simplificados do IBGE para o Censo Demográfico 2021 foram divulgados nesta quinta-feira (18). Estão sendo ofertadas oportunidades para contratações temporárias em todos os municípios do estado. Um dos certames conta com 3.365 vagas para recenseador, enquanto o outro oferta 476 para os cargos de agente censitário supervisor (ACS) e agente censitário municipal (ACM).</w:t>
      </w:r>
    </w:p>
    <w:p w14:paraId="20288D9C" w14:textId="77777777" w:rsidR="00D00C70" w:rsidRDefault="001414AF">
      <w:pPr>
        <w:pStyle w:val="Standard"/>
        <w:spacing w:after="120" w:line="240" w:lineRule="auto"/>
        <w:jc w:val="both"/>
      </w:pPr>
      <w:r>
        <w:rPr>
          <w:rStyle w:val="StrongEmphasis"/>
          <w:rFonts w:ascii="Arial" w:hAnsi="Arial" w:cs="Arial"/>
          <w:b w:val="0"/>
          <w:bCs w:val="0"/>
          <w:color w:val="000000"/>
          <w:sz w:val="24"/>
          <w:szCs w:val="24"/>
        </w:rPr>
        <w:t>As inscrições para ACM e ACS poderão ser feitas a partir desta sexta-feira (19) até o dia 15 de março, com uma taxa de R$ 39,49. Já para a posição de recenseador</w:t>
      </w:r>
      <w:r>
        <w:rPr>
          <w:rStyle w:val="StrongEmphasis"/>
          <w:rFonts w:ascii="Arial" w:hAnsi="Arial" w:cs="Arial"/>
          <w:color w:val="C9211E"/>
          <w:sz w:val="24"/>
          <w:szCs w:val="24"/>
        </w:rPr>
        <w:t>,</w:t>
      </w:r>
      <w:r>
        <w:rPr>
          <w:rStyle w:val="StrongEmphasis"/>
          <w:rFonts w:ascii="Arial" w:hAnsi="Arial" w:cs="Arial"/>
          <w:b w:val="0"/>
          <w:bCs w:val="0"/>
          <w:color w:val="000000"/>
          <w:sz w:val="24"/>
          <w:szCs w:val="24"/>
        </w:rPr>
        <w:t xml:space="preserve"> esse período será da próxima terça-feira (23) até o dia 19 de março, com taxa de R$ 25,77. As inscrições devem ser feitas pela internet, no </w:t>
      </w:r>
      <w:hyperlink r:id="rId7" w:history="1">
        <w:r>
          <w:rPr>
            <w:rStyle w:val="Hyperlink"/>
            <w:rFonts w:ascii="Arial" w:hAnsi="Arial" w:cs="Arial"/>
            <w:sz w:val="24"/>
            <w:szCs w:val="24"/>
          </w:rPr>
          <w:t xml:space="preserve">site do </w:t>
        </w:r>
        <w:proofErr w:type="spellStart"/>
        <w:r>
          <w:rPr>
            <w:rStyle w:val="Hyperlink"/>
            <w:rFonts w:ascii="Arial" w:hAnsi="Arial" w:cs="Arial"/>
            <w:sz w:val="24"/>
            <w:szCs w:val="24"/>
          </w:rPr>
          <w:t>Cebraspe</w:t>
        </w:r>
        <w:proofErr w:type="spellEnd"/>
      </w:hyperlink>
      <w:r>
        <w:rPr>
          <w:rStyle w:val="StrongEmphasis"/>
          <w:rFonts w:ascii="Arial" w:hAnsi="Arial" w:cs="Arial"/>
          <w:b w:val="0"/>
          <w:bCs w:val="0"/>
          <w:color w:val="000000"/>
          <w:sz w:val="24"/>
          <w:szCs w:val="24"/>
        </w:rPr>
        <w:t>, banca organizadora, e a taxas poderão ser pagas em toda a rede bancária, pela internet e em casas lotéricas. No ato da inscrição, o candidato poderá escolher a área de trabalho e em qual cidade realizará a prova.</w:t>
      </w:r>
    </w:p>
    <w:p w14:paraId="4ECD5DEE" w14:textId="77777777" w:rsidR="00D00C70" w:rsidRDefault="001414AF">
      <w:pPr>
        <w:pStyle w:val="Standard"/>
        <w:spacing w:after="120" w:line="240" w:lineRule="auto"/>
        <w:jc w:val="both"/>
      </w:pPr>
      <w:r>
        <w:rPr>
          <w:rStyle w:val="StrongEmphasis"/>
          <w:rFonts w:ascii="Arial" w:hAnsi="Arial" w:cs="Arial"/>
          <w:b w:val="0"/>
          <w:bCs w:val="0"/>
          <w:color w:val="000000"/>
          <w:sz w:val="24"/>
          <w:szCs w:val="24"/>
        </w:rPr>
        <w:t>Em 2020, foram abertas inscrições para os cargos de recenseador e agente. No entanto, com a pandemia de Covid-19 e o adiamento do Censo Demográfico, os editais foram suspensos e meios para devolução das taxas de inscrição foram disponibilizados pelo instituto. Sendo assim, mesmo aquelas pessoas que já haviam se inscrito no último ano, precisarão realizar esse procedimento novamente para que possam participar dos processos seletivos.</w:t>
      </w:r>
    </w:p>
    <w:p w14:paraId="1BEB79B8" w14:textId="77777777" w:rsidR="00733B7B" w:rsidRDefault="00733B7B">
      <w:pPr>
        <w:pStyle w:val="Standard"/>
        <w:spacing w:after="120" w:line="240" w:lineRule="auto"/>
        <w:jc w:val="both"/>
        <w:rPr>
          <w:rStyle w:val="StrongEmphasis"/>
          <w:rFonts w:ascii="Arial" w:hAnsi="Arial" w:cs="Arial"/>
          <w:color w:val="000000"/>
          <w:sz w:val="28"/>
          <w:szCs w:val="28"/>
        </w:rPr>
      </w:pPr>
    </w:p>
    <w:p w14:paraId="37995F82" w14:textId="1EBB8BB6" w:rsidR="00D00C70" w:rsidRDefault="001414AF">
      <w:pPr>
        <w:pStyle w:val="Standard"/>
        <w:spacing w:after="120" w:line="240" w:lineRule="auto"/>
        <w:jc w:val="both"/>
      </w:pPr>
      <w:r>
        <w:rPr>
          <w:rStyle w:val="StrongEmphasis"/>
          <w:rFonts w:ascii="Arial" w:hAnsi="Arial" w:cs="Arial"/>
          <w:color w:val="000000"/>
          <w:sz w:val="28"/>
          <w:szCs w:val="28"/>
        </w:rPr>
        <w:t>Edital para ACS e ACM</w:t>
      </w:r>
    </w:p>
    <w:p w14:paraId="11F1D539" w14:textId="77777777" w:rsidR="00D00C70" w:rsidRDefault="001414AF">
      <w:pPr>
        <w:pStyle w:val="Standard"/>
        <w:spacing w:after="120" w:line="240" w:lineRule="auto"/>
        <w:jc w:val="both"/>
      </w:pPr>
      <w:r>
        <w:rPr>
          <w:rStyle w:val="StrongEmphasis"/>
          <w:rFonts w:ascii="Arial" w:hAnsi="Arial" w:cs="Arial"/>
          <w:b w:val="0"/>
          <w:bCs w:val="0"/>
          <w:sz w:val="24"/>
          <w:szCs w:val="24"/>
        </w:rPr>
        <w:t>De acordo com o edital</w:t>
      </w:r>
      <w:r>
        <w:rPr>
          <w:rStyle w:val="StrongEmphasis"/>
          <w:rFonts w:ascii="Arial" w:hAnsi="Arial" w:cs="Arial"/>
          <w:b w:val="0"/>
          <w:bCs w:val="0"/>
          <w:color w:val="000000"/>
          <w:sz w:val="24"/>
          <w:szCs w:val="24"/>
        </w:rPr>
        <w:t>, são ofertadas 197 vagas para agente censitário municipal, com remuneração de R$ 2.100, enquanto para agente censitário supervisor há 279 vagas, com remuneração R$ 1.700. As oportunidades estão distribuídas entre 179 municípios paraibanos, sendo João Pessoa (75), Campina Grande (37), Santa Rita (12), Patos (11) e Bayeux (8) as cidades com maior oferta.</w:t>
      </w:r>
    </w:p>
    <w:p w14:paraId="058D9AC4" w14:textId="77777777" w:rsidR="00D00C70" w:rsidRDefault="001414AF">
      <w:pPr>
        <w:pStyle w:val="Standard"/>
        <w:spacing w:after="120" w:line="240" w:lineRule="auto"/>
        <w:jc w:val="both"/>
      </w:pPr>
      <w:r>
        <w:rPr>
          <w:rStyle w:val="StrongEmphasis"/>
          <w:rFonts w:ascii="Arial" w:hAnsi="Arial" w:cs="Arial"/>
          <w:b w:val="0"/>
          <w:bCs w:val="0"/>
          <w:color w:val="000000"/>
          <w:sz w:val="24"/>
          <w:szCs w:val="24"/>
        </w:rPr>
        <w:t>O nível de escolaridade exigido para as duas funções é o ensino médio completo. No ato da inscrição, os candidatos devem escolher em qual município pretendem trabalhar e, após a prova objetiva, será oferecida a vaga de ACM àquele que obtiver a melhor colocação. Os demais classificados serão direcionados para a função de ACS.</w:t>
      </w:r>
    </w:p>
    <w:p w14:paraId="24770761" w14:textId="77777777" w:rsidR="00D00C70" w:rsidRPr="005E1F62" w:rsidRDefault="001414AF">
      <w:pPr>
        <w:pStyle w:val="Standard"/>
        <w:spacing w:after="120" w:line="240" w:lineRule="auto"/>
        <w:jc w:val="both"/>
      </w:pPr>
      <w:r w:rsidRPr="005E1F62">
        <w:rPr>
          <w:rStyle w:val="StrongEmphasis"/>
          <w:rFonts w:ascii="Arial" w:hAnsi="Arial" w:cs="Arial"/>
          <w:b w:val="0"/>
          <w:bCs w:val="0"/>
          <w:sz w:val="24"/>
          <w:szCs w:val="24"/>
        </w:rPr>
        <w:t>O agente censitário municipal será responsável por gerenciar o posto de coleta do Censo e estar à frente das ações administrativas e técnico-operacionais, como supervisionar os recursos humanos e controlar os recursos materiais do local. Já o agente censitário supervisor terá a atribuição de acompanhar, avaliar e orientar os recenseadores durante a execução dos trabalhos de campo.</w:t>
      </w:r>
    </w:p>
    <w:p w14:paraId="0562D43B" w14:textId="77777777" w:rsidR="00D00C70" w:rsidRPr="005E1F62" w:rsidRDefault="001414AF">
      <w:pPr>
        <w:pStyle w:val="Standard"/>
        <w:spacing w:after="120" w:line="240" w:lineRule="auto"/>
        <w:jc w:val="both"/>
      </w:pPr>
      <w:r w:rsidRPr="005E1F62">
        <w:rPr>
          <w:rStyle w:val="StrongEmphasis"/>
          <w:rFonts w:ascii="Arial" w:hAnsi="Arial" w:cs="Arial"/>
          <w:b w:val="0"/>
          <w:bCs w:val="0"/>
          <w:sz w:val="24"/>
          <w:szCs w:val="24"/>
        </w:rPr>
        <w:t>As provas, de caráter classificatório e eliminatório, devem ser aplicadas no dia 18 de abril. A divulgação do resultado final está prevista para o dia 27 de maio e a contratação deve ocorrer a partir do fim desse mês. A estimativa é que os contratos durem cinco meses, podendo ser prorrogados, desde que haja necessidade do trabalho e disponibilidade de recursos orçamentários.</w:t>
      </w:r>
    </w:p>
    <w:p w14:paraId="0146A895" w14:textId="177D6DD0" w:rsidR="00733B7B" w:rsidRDefault="00733B7B">
      <w:pPr>
        <w:pStyle w:val="Standard"/>
        <w:spacing w:after="120" w:line="240" w:lineRule="auto"/>
        <w:jc w:val="both"/>
        <w:rPr>
          <w:rStyle w:val="StrongEmphasis"/>
          <w:rFonts w:ascii="Arial" w:hAnsi="Arial" w:cs="Arial"/>
          <w:color w:val="000000"/>
          <w:sz w:val="24"/>
          <w:szCs w:val="24"/>
        </w:rPr>
      </w:pPr>
    </w:p>
    <w:p w14:paraId="41EA7857" w14:textId="77777777" w:rsidR="00733B7B" w:rsidRDefault="00733B7B">
      <w:pPr>
        <w:pStyle w:val="Standard"/>
        <w:spacing w:after="120" w:line="240" w:lineRule="auto"/>
        <w:jc w:val="both"/>
        <w:rPr>
          <w:rStyle w:val="StrongEmphasis"/>
          <w:rFonts w:ascii="Arial" w:hAnsi="Arial" w:cs="Arial"/>
          <w:color w:val="000000"/>
          <w:sz w:val="24"/>
          <w:szCs w:val="24"/>
        </w:rPr>
      </w:pPr>
    </w:p>
    <w:p w14:paraId="3B74938E" w14:textId="33A94EF4" w:rsidR="00D00C70" w:rsidRDefault="001414AF">
      <w:pPr>
        <w:pStyle w:val="Standard"/>
        <w:spacing w:after="120" w:line="240" w:lineRule="auto"/>
        <w:jc w:val="both"/>
      </w:pPr>
      <w:r>
        <w:rPr>
          <w:rStyle w:val="StrongEmphasis"/>
          <w:rFonts w:ascii="Arial" w:hAnsi="Arial" w:cs="Arial"/>
          <w:color w:val="000000"/>
          <w:sz w:val="24"/>
          <w:szCs w:val="24"/>
        </w:rPr>
        <w:lastRenderedPageBreak/>
        <w:t>Processo Seletivo para ACS e ACM do IBGE</w:t>
      </w:r>
    </w:p>
    <w:p w14:paraId="024D8A4D" w14:textId="77777777" w:rsidR="00D00C70" w:rsidRDefault="001414AF">
      <w:pPr>
        <w:pStyle w:val="Standard"/>
        <w:numPr>
          <w:ilvl w:val="0"/>
          <w:numId w:val="1"/>
        </w:numPr>
        <w:spacing w:after="120" w:line="240" w:lineRule="auto"/>
        <w:jc w:val="both"/>
      </w:pPr>
      <w:r>
        <w:rPr>
          <w:rStyle w:val="StrongEmphasis"/>
          <w:rFonts w:ascii="Arial" w:hAnsi="Arial" w:cs="Arial"/>
          <w:sz w:val="24"/>
          <w:szCs w:val="24"/>
        </w:rPr>
        <w:t>Vagas:</w:t>
      </w:r>
      <w:r>
        <w:rPr>
          <w:rStyle w:val="StrongEmphasis"/>
          <w:rFonts w:ascii="Arial" w:hAnsi="Arial" w:cs="Arial"/>
          <w:b w:val="0"/>
          <w:bCs w:val="0"/>
          <w:sz w:val="24"/>
          <w:szCs w:val="24"/>
        </w:rPr>
        <w:t xml:space="preserve"> 476, sendo 197 para ACM e 279 para ACS</w:t>
      </w:r>
    </w:p>
    <w:p w14:paraId="73BF6C09"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Nível:</w:t>
      </w:r>
      <w:r>
        <w:rPr>
          <w:rStyle w:val="StrongEmphasis"/>
          <w:rFonts w:ascii="Arial" w:hAnsi="Arial" w:cs="Arial"/>
          <w:b w:val="0"/>
          <w:bCs w:val="0"/>
          <w:color w:val="000000"/>
          <w:sz w:val="24"/>
          <w:szCs w:val="24"/>
        </w:rPr>
        <w:t xml:space="preserve"> médio</w:t>
      </w:r>
    </w:p>
    <w:p w14:paraId="11A07ABA"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Remuneração:</w:t>
      </w:r>
      <w:r>
        <w:rPr>
          <w:rStyle w:val="StrongEmphasis"/>
          <w:rFonts w:ascii="Arial" w:hAnsi="Arial" w:cs="Arial"/>
          <w:b w:val="0"/>
          <w:bCs w:val="0"/>
          <w:color w:val="000000"/>
          <w:sz w:val="24"/>
          <w:szCs w:val="24"/>
        </w:rPr>
        <w:t xml:space="preserve"> R$ 1.700 a R$ 2.100</w:t>
      </w:r>
    </w:p>
    <w:p w14:paraId="5490F9E0"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Prazo de inscrição:</w:t>
      </w:r>
      <w:r>
        <w:rPr>
          <w:rStyle w:val="StrongEmphasis"/>
          <w:rFonts w:ascii="Arial" w:hAnsi="Arial" w:cs="Arial"/>
          <w:b w:val="0"/>
          <w:bCs w:val="0"/>
          <w:color w:val="000000"/>
          <w:sz w:val="24"/>
          <w:szCs w:val="24"/>
        </w:rPr>
        <w:t xml:space="preserve"> até 15 de março</w:t>
      </w:r>
    </w:p>
    <w:p w14:paraId="58CEEB14"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Local de inscrição:</w:t>
      </w:r>
      <w:r>
        <w:rPr>
          <w:rStyle w:val="StrongEmphasis"/>
          <w:rFonts w:ascii="Arial" w:hAnsi="Arial" w:cs="Arial"/>
          <w:b w:val="0"/>
          <w:bCs w:val="0"/>
          <w:color w:val="000000"/>
          <w:sz w:val="24"/>
          <w:szCs w:val="24"/>
        </w:rPr>
        <w:t xml:space="preserve"> </w:t>
      </w:r>
      <w:hyperlink r:id="rId8" w:history="1">
        <w:r>
          <w:rPr>
            <w:rStyle w:val="Hyperlink"/>
            <w:rFonts w:ascii="Arial" w:hAnsi="Arial" w:cs="Arial"/>
            <w:sz w:val="24"/>
            <w:szCs w:val="24"/>
          </w:rPr>
          <w:t xml:space="preserve">site da </w:t>
        </w:r>
        <w:proofErr w:type="spellStart"/>
        <w:r>
          <w:rPr>
            <w:rStyle w:val="Hyperlink"/>
            <w:rFonts w:ascii="Arial" w:hAnsi="Arial" w:cs="Arial"/>
            <w:sz w:val="24"/>
            <w:szCs w:val="24"/>
          </w:rPr>
          <w:t>Cebraspe</w:t>
        </w:r>
        <w:proofErr w:type="spellEnd"/>
        <w:r>
          <w:rPr>
            <w:rStyle w:val="Hyperlink"/>
            <w:rFonts w:ascii="Arial" w:hAnsi="Arial" w:cs="Arial"/>
            <w:sz w:val="24"/>
            <w:szCs w:val="24"/>
          </w:rPr>
          <w:t>, banca organizadora</w:t>
        </w:r>
      </w:hyperlink>
    </w:p>
    <w:p w14:paraId="151D3CE7"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 xml:space="preserve">Taxa de inscrição: </w:t>
      </w:r>
      <w:r>
        <w:rPr>
          <w:rStyle w:val="StrongEmphasis"/>
          <w:rFonts w:ascii="Arial" w:hAnsi="Arial" w:cs="Arial"/>
          <w:b w:val="0"/>
          <w:bCs w:val="0"/>
          <w:color w:val="000000"/>
          <w:sz w:val="24"/>
          <w:szCs w:val="24"/>
        </w:rPr>
        <w:t>R$ 39,49</w:t>
      </w:r>
    </w:p>
    <w:p w14:paraId="1DB62D35"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Provas:</w:t>
      </w:r>
      <w:r>
        <w:rPr>
          <w:rStyle w:val="StrongEmphasis"/>
          <w:rFonts w:ascii="Arial" w:hAnsi="Arial" w:cs="Arial"/>
          <w:b w:val="0"/>
          <w:bCs w:val="0"/>
          <w:color w:val="000000"/>
          <w:sz w:val="24"/>
          <w:szCs w:val="24"/>
        </w:rPr>
        <w:t xml:space="preserve"> 18 de abril</w:t>
      </w:r>
    </w:p>
    <w:p w14:paraId="70F10213" w14:textId="45D629EC" w:rsidR="00D00C70" w:rsidRPr="005E1F62" w:rsidRDefault="00F5110B">
      <w:pPr>
        <w:pStyle w:val="Standard"/>
        <w:numPr>
          <w:ilvl w:val="0"/>
          <w:numId w:val="1"/>
        </w:numPr>
        <w:spacing w:after="120" w:line="240" w:lineRule="auto"/>
        <w:jc w:val="both"/>
        <w:rPr>
          <w:b/>
          <w:bCs/>
        </w:rPr>
      </w:pPr>
      <w:hyperlink r:id="rId9" w:history="1">
        <w:r w:rsidR="001414AF" w:rsidRPr="005E1F62">
          <w:rPr>
            <w:rStyle w:val="Hyperlink"/>
            <w:rFonts w:ascii="Arial" w:hAnsi="Arial" w:cs="Arial"/>
            <w:b/>
            <w:bCs/>
            <w:sz w:val="24"/>
            <w:szCs w:val="24"/>
          </w:rPr>
          <w:t>Edital do processo seletivo para ACM/ACS do IBGE</w:t>
        </w:r>
      </w:hyperlink>
      <w:r w:rsidR="001414AF" w:rsidRPr="005E1F62">
        <w:rPr>
          <w:rStyle w:val="StrongEmphasis"/>
          <w:rFonts w:ascii="Arial" w:hAnsi="Arial" w:cs="Arial"/>
          <w:b w:val="0"/>
          <w:bCs w:val="0"/>
          <w:color w:val="C9211E"/>
          <w:sz w:val="24"/>
          <w:szCs w:val="24"/>
        </w:rPr>
        <w:t xml:space="preserve"> </w:t>
      </w:r>
    </w:p>
    <w:p w14:paraId="2B838954" w14:textId="77777777" w:rsidR="00733B7B" w:rsidRDefault="00733B7B">
      <w:pPr>
        <w:pStyle w:val="Standard"/>
        <w:spacing w:after="120" w:line="240" w:lineRule="auto"/>
        <w:jc w:val="both"/>
        <w:rPr>
          <w:rStyle w:val="StrongEmphasis"/>
          <w:rFonts w:ascii="Arial" w:hAnsi="Arial" w:cs="Arial"/>
          <w:sz w:val="28"/>
          <w:szCs w:val="28"/>
        </w:rPr>
      </w:pPr>
    </w:p>
    <w:p w14:paraId="68E9791A" w14:textId="0EBE099D" w:rsidR="00D00C70" w:rsidRDefault="001414AF">
      <w:pPr>
        <w:pStyle w:val="Standard"/>
        <w:spacing w:after="120" w:line="240" w:lineRule="auto"/>
        <w:jc w:val="both"/>
      </w:pPr>
      <w:r>
        <w:rPr>
          <w:rStyle w:val="StrongEmphasis"/>
          <w:rFonts w:ascii="Arial" w:hAnsi="Arial" w:cs="Arial"/>
          <w:sz w:val="28"/>
          <w:szCs w:val="28"/>
        </w:rPr>
        <w:t>Edital para recenseador</w:t>
      </w:r>
    </w:p>
    <w:p w14:paraId="5FD7D15B" w14:textId="77777777" w:rsidR="00D00C70" w:rsidRDefault="001414AF">
      <w:pPr>
        <w:pStyle w:val="Standard"/>
        <w:spacing w:after="120" w:line="240" w:lineRule="auto"/>
        <w:jc w:val="both"/>
      </w:pPr>
      <w:r>
        <w:rPr>
          <w:rStyle w:val="StrongEmphasis"/>
          <w:rFonts w:ascii="Arial" w:hAnsi="Arial" w:cs="Arial"/>
          <w:b w:val="0"/>
          <w:bCs w:val="0"/>
          <w:color w:val="000000"/>
          <w:sz w:val="24"/>
          <w:szCs w:val="24"/>
        </w:rPr>
        <w:t>O processo seletivo oferece 3.365 vagas de nível fundamental completo para recenseador, subdivididas entre todos os municípios paraibanos. As cidades com o maior número de oportunidades são João Pessoa (675), Campina Grande (339), Santa Rita (108), Patos (89), Bayeux (77), Sousa (56), Cabedelo (56), Cajazeiras (52), Guarabira (50), Sapé (42), Queimadas (37), Mamanguape (35) e Monteiro (30). O ideal é que o candidato more próximo de onde pretende trabalhar.</w:t>
      </w:r>
    </w:p>
    <w:p w14:paraId="75877403" w14:textId="77777777" w:rsidR="00D00C70" w:rsidRDefault="001414AF">
      <w:pPr>
        <w:pStyle w:val="Standard"/>
        <w:spacing w:after="120" w:line="240" w:lineRule="auto"/>
        <w:jc w:val="both"/>
      </w:pPr>
      <w:r>
        <w:rPr>
          <w:rStyle w:val="StrongEmphasis"/>
          <w:rFonts w:ascii="Arial" w:hAnsi="Arial" w:cs="Arial"/>
          <w:b w:val="0"/>
          <w:bCs w:val="0"/>
          <w:color w:val="000000"/>
          <w:sz w:val="24"/>
          <w:szCs w:val="24"/>
        </w:rPr>
        <w:t>A remuneração do recenseador não tem um valor fixo, pois é calculada por produção, com base no número de unidades visitadas, na taxa estabelecida para os setores censitários e no total de questionários respondidos e de pessoas recenseadas. Os aprovados terão a responsabilidade de coletar os dados por meio de entrevistas com os moradores, tanto presencialmente, como por telefone.</w:t>
      </w:r>
    </w:p>
    <w:p w14:paraId="687A7CC4" w14:textId="77777777" w:rsidR="00D00C70" w:rsidRDefault="001414AF">
      <w:pPr>
        <w:pStyle w:val="Standard"/>
        <w:spacing w:after="120" w:line="240" w:lineRule="auto"/>
        <w:jc w:val="both"/>
      </w:pPr>
      <w:r>
        <w:rPr>
          <w:rStyle w:val="StrongEmphasis"/>
          <w:rFonts w:ascii="Arial" w:hAnsi="Arial" w:cs="Arial"/>
          <w:b w:val="0"/>
          <w:bCs w:val="0"/>
          <w:sz w:val="24"/>
          <w:szCs w:val="24"/>
        </w:rPr>
        <w:t>Conforme o edital, a função não tem horário fixo e a expectativa é de que sejam dedicadas pelo menos 25 horas por semana ao trabalho, inclusive aos feriados e finais de semana. Em média, há 300 domicílios por setor censitário. O recenseador também terá direito a 13º salário e às férias proporcionais aos dias trabalhados e à produção.</w:t>
      </w:r>
    </w:p>
    <w:p w14:paraId="3E1157C6" w14:textId="77777777" w:rsidR="00D00C70" w:rsidRDefault="001414AF">
      <w:pPr>
        <w:pStyle w:val="Standard"/>
        <w:spacing w:after="120" w:line="240" w:lineRule="auto"/>
        <w:jc w:val="both"/>
      </w:pPr>
      <w:r>
        <w:rPr>
          <w:rStyle w:val="StrongEmphasis"/>
          <w:rFonts w:ascii="Arial" w:hAnsi="Arial" w:cs="Arial"/>
          <w:b w:val="0"/>
          <w:bCs w:val="0"/>
          <w:color w:val="000000"/>
          <w:sz w:val="24"/>
          <w:szCs w:val="24"/>
        </w:rPr>
        <w:t>A seleção é composta por prova objetiva, que deve ser aplicada no dia 25 de abril, seguida por uma etapa de treinamento, de caráter eliminatório e classificatório, que terá duração de 5 dias, com carga horária de 8 horas diárias. Serão convocados para essa fase os classificados dentro do número de vagas para cada área.</w:t>
      </w:r>
    </w:p>
    <w:p w14:paraId="3A612856" w14:textId="39CEC10B" w:rsidR="00D00C70" w:rsidRPr="005E1F62" w:rsidRDefault="001414AF">
      <w:pPr>
        <w:pStyle w:val="Standard"/>
        <w:spacing w:after="120" w:line="240" w:lineRule="auto"/>
        <w:jc w:val="both"/>
      </w:pPr>
      <w:r w:rsidRPr="005E1F62">
        <w:rPr>
          <w:rStyle w:val="StrongEmphasis"/>
          <w:rFonts w:ascii="Arial" w:hAnsi="Arial" w:cs="Arial"/>
          <w:b w:val="0"/>
          <w:bCs w:val="0"/>
          <w:sz w:val="24"/>
          <w:szCs w:val="24"/>
        </w:rPr>
        <w:t>Ao final da etapa presencial do treinamento, o candidato realizará um teste. Aquele que não alcançar o mínimo de 50% de acertos e 80% de frequência será eliminado do processo seletivo. Uma ajuda de custo, para alimentação e transporte, será concedida aos convocados</w:t>
      </w:r>
      <w:r w:rsidR="005E1F62" w:rsidRPr="005E1F62">
        <w:rPr>
          <w:rStyle w:val="StrongEmphasis"/>
          <w:rFonts w:ascii="Arial" w:hAnsi="Arial" w:cs="Arial"/>
          <w:b w:val="0"/>
          <w:bCs w:val="0"/>
          <w:sz w:val="24"/>
          <w:szCs w:val="24"/>
        </w:rPr>
        <w:t xml:space="preserve"> </w:t>
      </w:r>
      <w:r w:rsidRPr="005E1F62">
        <w:rPr>
          <w:rStyle w:val="StrongEmphasis"/>
          <w:rFonts w:ascii="Arial" w:hAnsi="Arial" w:cs="Arial"/>
          <w:b w:val="0"/>
          <w:bCs w:val="0"/>
          <w:sz w:val="24"/>
          <w:szCs w:val="24"/>
        </w:rPr>
        <w:t>cuja frequência no treinamento presencial for de pelo menos 80%.</w:t>
      </w:r>
    </w:p>
    <w:p w14:paraId="3C554A2D" w14:textId="77777777" w:rsidR="00D00C70" w:rsidRDefault="001414AF">
      <w:pPr>
        <w:pStyle w:val="Standard"/>
        <w:spacing w:after="120" w:line="240" w:lineRule="auto"/>
        <w:jc w:val="both"/>
      </w:pPr>
      <w:r>
        <w:rPr>
          <w:rStyle w:val="StrongEmphasis"/>
          <w:rFonts w:ascii="Arial" w:hAnsi="Arial" w:cs="Arial"/>
          <w:b w:val="0"/>
          <w:bCs w:val="0"/>
          <w:color w:val="000000"/>
          <w:sz w:val="24"/>
          <w:szCs w:val="24"/>
        </w:rPr>
        <w:t>O resultado final deve ser divulgado no dia 27 de maio e a previsão é que os classificados sejam convocados para treinamento e contratação em julho. A expectativa é que o contrato dure até três meses, podendo ser prorrogado, tendo em vista a necessidade de concluir as atividades do Censo Demográfico 2021 e a disponibilidade de recursos orçamentários.</w:t>
      </w:r>
    </w:p>
    <w:p w14:paraId="36B5CD8E" w14:textId="77777777" w:rsidR="00733B7B" w:rsidRDefault="00733B7B">
      <w:pPr>
        <w:pStyle w:val="Standard"/>
        <w:spacing w:after="120" w:line="240" w:lineRule="auto"/>
        <w:jc w:val="both"/>
        <w:rPr>
          <w:rStyle w:val="StrongEmphasis"/>
          <w:rFonts w:ascii="Arial" w:hAnsi="Arial" w:cs="Arial"/>
          <w:color w:val="000000"/>
          <w:sz w:val="24"/>
          <w:szCs w:val="24"/>
        </w:rPr>
      </w:pPr>
    </w:p>
    <w:p w14:paraId="2F0B7F82" w14:textId="703830D2" w:rsidR="00D00C70" w:rsidRDefault="001414AF">
      <w:pPr>
        <w:pStyle w:val="Standard"/>
        <w:spacing w:after="120" w:line="240" w:lineRule="auto"/>
        <w:jc w:val="both"/>
      </w:pPr>
      <w:r>
        <w:rPr>
          <w:rStyle w:val="StrongEmphasis"/>
          <w:rFonts w:ascii="Arial" w:hAnsi="Arial" w:cs="Arial"/>
          <w:color w:val="000000"/>
          <w:sz w:val="24"/>
          <w:szCs w:val="24"/>
        </w:rPr>
        <w:t>Processo Seletivo para recenseador do IBGE</w:t>
      </w:r>
    </w:p>
    <w:p w14:paraId="67276BED"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Vagas:</w:t>
      </w:r>
      <w:r>
        <w:rPr>
          <w:rStyle w:val="StrongEmphasis"/>
          <w:rFonts w:ascii="Arial" w:hAnsi="Arial" w:cs="Arial"/>
          <w:b w:val="0"/>
          <w:bCs w:val="0"/>
          <w:color w:val="000000"/>
          <w:sz w:val="24"/>
          <w:szCs w:val="24"/>
        </w:rPr>
        <w:t xml:space="preserve"> 3.365</w:t>
      </w:r>
    </w:p>
    <w:p w14:paraId="6E644ACC"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lastRenderedPageBreak/>
        <w:t>Nível:</w:t>
      </w:r>
      <w:r>
        <w:rPr>
          <w:rStyle w:val="StrongEmphasis"/>
          <w:rFonts w:ascii="Arial" w:hAnsi="Arial" w:cs="Arial"/>
          <w:b w:val="0"/>
          <w:bCs w:val="0"/>
          <w:color w:val="000000"/>
          <w:sz w:val="24"/>
          <w:szCs w:val="24"/>
        </w:rPr>
        <w:t xml:space="preserve"> fundamental completo</w:t>
      </w:r>
    </w:p>
    <w:p w14:paraId="18965CF0"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Remuneração:</w:t>
      </w:r>
      <w:r>
        <w:rPr>
          <w:rStyle w:val="StrongEmphasis"/>
          <w:rFonts w:ascii="Arial" w:hAnsi="Arial" w:cs="Arial"/>
          <w:b w:val="0"/>
          <w:bCs w:val="0"/>
          <w:color w:val="000000"/>
          <w:sz w:val="24"/>
          <w:szCs w:val="24"/>
        </w:rPr>
        <w:t xml:space="preserve"> calculada por produção</w:t>
      </w:r>
    </w:p>
    <w:p w14:paraId="5B781B28"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Prazo de inscrição:</w:t>
      </w:r>
      <w:r>
        <w:rPr>
          <w:rStyle w:val="StrongEmphasis"/>
          <w:rFonts w:ascii="Arial" w:hAnsi="Arial" w:cs="Arial"/>
          <w:b w:val="0"/>
          <w:bCs w:val="0"/>
          <w:color w:val="000000"/>
          <w:sz w:val="24"/>
          <w:szCs w:val="24"/>
        </w:rPr>
        <w:t xml:space="preserve"> até 19 de março</w:t>
      </w:r>
    </w:p>
    <w:p w14:paraId="29B6C1AC"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Local de inscrição:</w:t>
      </w:r>
      <w:r>
        <w:rPr>
          <w:rStyle w:val="StrongEmphasis"/>
          <w:rFonts w:ascii="Arial" w:hAnsi="Arial" w:cs="Arial"/>
          <w:b w:val="0"/>
          <w:bCs w:val="0"/>
          <w:color w:val="000000"/>
          <w:sz w:val="24"/>
          <w:szCs w:val="24"/>
        </w:rPr>
        <w:t xml:space="preserve"> </w:t>
      </w:r>
      <w:hyperlink r:id="rId10" w:history="1">
        <w:r>
          <w:rPr>
            <w:rStyle w:val="Hyperlink"/>
            <w:rFonts w:ascii="Arial" w:hAnsi="Arial" w:cs="Arial"/>
            <w:sz w:val="24"/>
            <w:szCs w:val="24"/>
          </w:rPr>
          <w:t xml:space="preserve">site da </w:t>
        </w:r>
        <w:proofErr w:type="spellStart"/>
        <w:r>
          <w:rPr>
            <w:rStyle w:val="Hyperlink"/>
            <w:rFonts w:ascii="Arial" w:hAnsi="Arial" w:cs="Arial"/>
            <w:sz w:val="24"/>
            <w:szCs w:val="24"/>
          </w:rPr>
          <w:t>Cebraspe</w:t>
        </w:r>
        <w:proofErr w:type="spellEnd"/>
        <w:r>
          <w:rPr>
            <w:rStyle w:val="Hyperlink"/>
            <w:rFonts w:ascii="Arial" w:hAnsi="Arial" w:cs="Arial"/>
            <w:sz w:val="24"/>
            <w:szCs w:val="24"/>
          </w:rPr>
          <w:t>, banca organizadora</w:t>
        </w:r>
      </w:hyperlink>
    </w:p>
    <w:p w14:paraId="6330ABCA"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 xml:space="preserve">Taxa de inscrição: </w:t>
      </w:r>
      <w:r>
        <w:rPr>
          <w:rStyle w:val="StrongEmphasis"/>
          <w:rFonts w:ascii="Arial" w:hAnsi="Arial" w:cs="Arial"/>
          <w:b w:val="0"/>
          <w:bCs w:val="0"/>
          <w:color w:val="000000"/>
          <w:sz w:val="24"/>
          <w:szCs w:val="24"/>
        </w:rPr>
        <w:t>R$ 25,77</w:t>
      </w:r>
    </w:p>
    <w:p w14:paraId="5D3B4916" w14:textId="77777777" w:rsidR="00D00C70" w:rsidRDefault="001414AF">
      <w:pPr>
        <w:pStyle w:val="Standard"/>
        <w:numPr>
          <w:ilvl w:val="0"/>
          <w:numId w:val="1"/>
        </w:numPr>
        <w:spacing w:after="120" w:line="240" w:lineRule="auto"/>
        <w:jc w:val="both"/>
      </w:pPr>
      <w:r>
        <w:rPr>
          <w:rStyle w:val="StrongEmphasis"/>
          <w:rFonts w:ascii="Arial" w:hAnsi="Arial" w:cs="Arial"/>
          <w:color w:val="000000"/>
          <w:sz w:val="24"/>
          <w:szCs w:val="24"/>
        </w:rPr>
        <w:t>Provas:</w:t>
      </w:r>
      <w:r>
        <w:rPr>
          <w:rStyle w:val="StrongEmphasis"/>
          <w:rFonts w:ascii="Arial" w:hAnsi="Arial" w:cs="Arial"/>
          <w:b w:val="0"/>
          <w:bCs w:val="0"/>
          <w:color w:val="000000"/>
          <w:sz w:val="24"/>
          <w:szCs w:val="24"/>
        </w:rPr>
        <w:t xml:space="preserve"> 25 de abril</w:t>
      </w:r>
    </w:p>
    <w:p w14:paraId="4426681D" w14:textId="7FCC6174" w:rsidR="00D00C70" w:rsidRPr="005E1F62" w:rsidRDefault="00F5110B" w:rsidP="005E1F62">
      <w:pPr>
        <w:pStyle w:val="Standard"/>
        <w:numPr>
          <w:ilvl w:val="0"/>
          <w:numId w:val="1"/>
        </w:numPr>
        <w:spacing w:after="120" w:line="240" w:lineRule="auto"/>
        <w:jc w:val="both"/>
        <w:rPr>
          <w:b/>
          <w:bCs/>
        </w:rPr>
      </w:pPr>
      <w:hyperlink r:id="rId11" w:history="1">
        <w:r w:rsidR="001414AF" w:rsidRPr="005E1F62">
          <w:rPr>
            <w:rStyle w:val="Hyperlink"/>
            <w:rFonts w:ascii="Arial" w:hAnsi="Arial" w:cs="Arial"/>
            <w:b/>
            <w:bCs/>
            <w:sz w:val="24"/>
            <w:szCs w:val="24"/>
          </w:rPr>
          <w:t>Edital do processo seletivo para Recenseador do IBGE</w:t>
        </w:r>
      </w:hyperlink>
      <w:r w:rsidR="001414AF" w:rsidRPr="005E1F62">
        <w:rPr>
          <w:rStyle w:val="StrongEmphasis"/>
          <w:rFonts w:ascii="Arial" w:hAnsi="Arial" w:cs="Arial"/>
          <w:b w:val="0"/>
          <w:bCs w:val="0"/>
          <w:color w:val="C9211E"/>
          <w:sz w:val="24"/>
          <w:szCs w:val="24"/>
        </w:rPr>
        <w:t xml:space="preserve"> </w:t>
      </w:r>
    </w:p>
    <w:p w14:paraId="276EDA0C" w14:textId="77777777" w:rsidR="00733B7B" w:rsidRDefault="00733B7B">
      <w:pPr>
        <w:pStyle w:val="Standard"/>
        <w:spacing w:after="120" w:line="240" w:lineRule="auto"/>
        <w:jc w:val="both"/>
        <w:rPr>
          <w:rStyle w:val="StrongEmphasis"/>
          <w:rFonts w:ascii="Arial" w:hAnsi="Arial" w:cs="Arial"/>
          <w:sz w:val="28"/>
          <w:szCs w:val="28"/>
        </w:rPr>
      </w:pPr>
    </w:p>
    <w:p w14:paraId="107506BE" w14:textId="779B99F9" w:rsidR="00D00C70" w:rsidRDefault="001414AF">
      <w:pPr>
        <w:pStyle w:val="Standard"/>
        <w:spacing w:after="120" w:line="240" w:lineRule="auto"/>
        <w:jc w:val="both"/>
      </w:pPr>
      <w:r>
        <w:rPr>
          <w:rStyle w:val="StrongEmphasis"/>
          <w:rFonts w:ascii="Arial" w:hAnsi="Arial" w:cs="Arial"/>
          <w:sz w:val="28"/>
          <w:szCs w:val="28"/>
        </w:rPr>
        <w:t>Medidas de segurança contra a Covid-19</w:t>
      </w:r>
    </w:p>
    <w:p w14:paraId="74905135" w14:textId="77777777" w:rsidR="00D00C70" w:rsidRPr="005E1F62" w:rsidRDefault="001414AF">
      <w:pPr>
        <w:pStyle w:val="Standard"/>
        <w:spacing w:after="120" w:line="240" w:lineRule="auto"/>
        <w:jc w:val="both"/>
        <w:rPr>
          <w:rFonts w:ascii="Arial" w:hAnsi="Arial" w:cs="Arial"/>
          <w:sz w:val="24"/>
          <w:szCs w:val="24"/>
        </w:rPr>
      </w:pPr>
      <w:r w:rsidRPr="005E1F62">
        <w:rPr>
          <w:rFonts w:ascii="Arial" w:hAnsi="Arial" w:cs="Arial"/>
          <w:sz w:val="24"/>
          <w:szCs w:val="24"/>
        </w:rPr>
        <w:t>Visando à preservação da vida de todos os envolvidos no Censo Demográfico 2021, trabalhadores e informantes, o IBGE tem estudado e planejado medidas de segurança, tendo em vista a Covid-19. Esses protocolos de saúde serão adotados ao longo de todas as fases da operação.</w:t>
      </w:r>
    </w:p>
    <w:p w14:paraId="5F884235" w14:textId="77777777" w:rsidR="00D00C70" w:rsidRDefault="001414AF">
      <w:pPr>
        <w:pStyle w:val="Standard"/>
        <w:spacing w:after="120" w:line="240" w:lineRule="auto"/>
        <w:jc w:val="both"/>
        <w:rPr>
          <w:rFonts w:ascii="Arial" w:hAnsi="Arial" w:cs="Arial"/>
          <w:sz w:val="24"/>
          <w:szCs w:val="24"/>
        </w:rPr>
      </w:pPr>
      <w:r>
        <w:rPr>
          <w:rFonts w:ascii="Arial" w:hAnsi="Arial" w:cs="Arial"/>
          <w:sz w:val="24"/>
          <w:szCs w:val="24"/>
        </w:rPr>
        <w:t>No caso dos certames, a organizadora dos processos seletivos está trabalhando junto ao instituto para estruturação de protocolo sanitário, tanto para os candidatos, como para aqueles que atuarão na aplicação das provas.</w:t>
      </w:r>
    </w:p>
    <w:p w14:paraId="0960D116" w14:textId="77777777" w:rsidR="00D00C70" w:rsidRDefault="001414AF">
      <w:pPr>
        <w:pStyle w:val="Standard"/>
        <w:spacing w:after="120" w:line="240" w:lineRule="auto"/>
        <w:jc w:val="both"/>
        <w:rPr>
          <w:rFonts w:ascii="Arial" w:hAnsi="Arial" w:cs="Arial"/>
          <w:sz w:val="24"/>
          <w:szCs w:val="24"/>
        </w:rPr>
      </w:pPr>
      <w:r>
        <w:rPr>
          <w:rFonts w:ascii="Arial" w:hAnsi="Arial" w:cs="Arial"/>
          <w:sz w:val="24"/>
          <w:szCs w:val="24"/>
        </w:rPr>
        <w:t>O protocolo considerará, necessariamente: o uso obrigatório de máscaras por todos; a utilização de outros equipamentos de proteção individual pelos aplicadores das provas; o distanciamento seguro entre todos os envolvidos; a disponibilização de álcool em gel em todos os locais de prova; a higienização dos locais de prova e equipamento; o respeito às legislações locais; a redução máxima de contato entre as pessoas; e estratégias para evitar aglomerações.</w:t>
      </w:r>
    </w:p>
    <w:p w14:paraId="6241E6B2" w14:textId="77777777" w:rsidR="00D00C70" w:rsidRDefault="00D00C70">
      <w:pPr>
        <w:pStyle w:val="Standard"/>
        <w:spacing w:after="120" w:line="240" w:lineRule="auto"/>
        <w:jc w:val="both"/>
      </w:pPr>
    </w:p>
    <w:p w14:paraId="153C333A" w14:textId="5B1768C9" w:rsidR="00D00C70" w:rsidRDefault="00D00C70">
      <w:pPr>
        <w:pStyle w:val="Standard"/>
        <w:spacing w:after="120" w:line="240" w:lineRule="auto"/>
        <w:jc w:val="both"/>
      </w:pPr>
    </w:p>
    <w:p w14:paraId="2C1BD64A" w14:textId="42F8A49B" w:rsidR="00733B7B" w:rsidRDefault="00733B7B">
      <w:pPr>
        <w:pStyle w:val="Standard"/>
        <w:spacing w:after="120" w:line="240" w:lineRule="auto"/>
        <w:jc w:val="both"/>
      </w:pPr>
    </w:p>
    <w:p w14:paraId="57CFB256" w14:textId="3C32EBD0" w:rsidR="00733B7B" w:rsidRDefault="00733B7B" w:rsidP="00733B7B">
      <w:pPr>
        <w:pStyle w:val="Standard"/>
        <w:spacing w:after="120" w:line="240" w:lineRule="auto"/>
        <w:jc w:val="center"/>
        <w:rPr>
          <w:rFonts w:ascii="Arial" w:hAnsi="Arial" w:cs="Arial"/>
          <w:b/>
          <w:bCs/>
          <w:sz w:val="24"/>
          <w:szCs w:val="24"/>
        </w:rPr>
      </w:pPr>
      <w:r w:rsidRPr="00733B7B">
        <w:rPr>
          <w:rFonts w:ascii="Arial" w:hAnsi="Arial" w:cs="Arial"/>
          <w:b/>
          <w:bCs/>
          <w:sz w:val="24"/>
          <w:szCs w:val="24"/>
        </w:rPr>
        <w:t>João Pessoa, 18 de fevereiro de 2021</w:t>
      </w:r>
    </w:p>
    <w:p w14:paraId="088D598A" w14:textId="31B0C7D8" w:rsidR="00733B7B" w:rsidRDefault="00733B7B" w:rsidP="00733B7B">
      <w:pPr>
        <w:pStyle w:val="Standard"/>
        <w:spacing w:after="120" w:line="240" w:lineRule="auto"/>
        <w:jc w:val="center"/>
        <w:rPr>
          <w:rFonts w:ascii="Arial" w:hAnsi="Arial" w:cs="Arial"/>
          <w:b/>
          <w:bCs/>
          <w:sz w:val="24"/>
          <w:szCs w:val="24"/>
        </w:rPr>
      </w:pPr>
    </w:p>
    <w:p w14:paraId="65EF7299" w14:textId="63C4D215" w:rsidR="00733B7B" w:rsidRPr="00733B7B" w:rsidRDefault="00733B7B" w:rsidP="00733B7B">
      <w:pPr>
        <w:pStyle w:val="Standard"/>
        <w:spacing w:after="120" w:line="240" w:lineRule="auto"/>
        <w:jc w:val="center"/>
        <w:rPr>
          <w:rFonts w:ascii="Arial" w:hAnsi="Arial" w:cs="Arial"/>
          <w:b/>
          <w:bCs/>
          <w:sz w:val="28"/>
          <w:szCs w:val="28"/>
        </w:rPr>
      </w:pPr>
      <w:r w:rsidRPr="00733B7B">
        <w:rPr>
          <w:rFonts w:ascii="Arial" w:hAnsi="Arial" w:cs="Arial"/>
          <w:b/>
          <w:bCs/>
          <w:sz w:val="28"/>
          <w:szCs w:val="28"/>
        </w:rPr>
        <w:t>Coordenação de Comunicação Social do Censo 2021 na Paraíba</w:t>
      </w:r>
    </w:p>
    <w:sectPr w:rsidR="00733B7B" w:rsidRPr="00733B7B">
      <w:headerReference w:type="default" r:id="rId12"/>
      <w:footerReference w:type="default" r:id="rId13"/>
      <w:pgSz w:w="11906" w:h="16838"/>
      <w:pgMar w:top="1701" w:right="737" w:bottom="1134" w:left="737" w:header="0"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6964" w14:textId="77777777" w:rsidR="00F5110B" w:rsidRDefault="00F5110B">
      <w:pPr>
        <w:rPr>
          <w:rFonts w:hint="eastAsia"/>
        </w:rPr>
      </w:pPr>
      <w:r>
        <w:separator/>
      </w:r>
    </w:p>
  </w:endnote>
  <w:endnote w:type="continuationSeparator" w:id="0">
    <w:p w14:paraId="21E2FBA1" w14:textId="77777777" w:rsidR="00F5110B" w:rsidRDefault="00F5110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SAS Monospace Bold">
    <w:charset w:val="00"/>
    <w:family w:val="modern"/>
    <w:pitch w:val="default"/>
  </w:font>
  <w:font w:name="Cronos Pro">
    <w:charset w:val="00"/>
    <w:family w:val="roman"/>
    <w:pitch w:val="variable"/>
  </w:font>
  <w:font w:name="Avenir LT Std 65 Medium">
    <w:charset w:val="00"/>
    <w:family w:val="roman"/>
    <w:pitch w:val="variable"/>
  </w:font>
  <w:font w:name="SimSun, ËÎÌå">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390E0" w14:textId="77777777" w:rsidR="003207ED" w:rsidRDefault="00F5110B">
    <w:pPr>
      <w:pStyle w:val="Rodap"/>
      <w:pBdr>
        <w:bottom w:val="single" w:sz="12" w:space="1" w:color="000000"/>
      </w:pBdr>
      <w:tabs>
        <w:tab w:val="clear" w:pos="4419"/>
        <w:tab w:val="clear" w:pos="8838"/>
      </w:tabs>
      <w:spacing w:after="0" w:line="240" w:lineRule="auto"/>
      <w:ind w:right="284"/>
      <w:jc w:val="right"/>
      <w:rPr>
        <w:rFonts w:ascii="Tahoma" w:hAnsi="Tahoma" w:cs="Tahoma"/>
        <w:sz w:val="18"/>
        <w:szCs w:val="18"/>
      </w:rPr>
    </w:pPr>
  </w:p>
  <w:p w14:paraId="2AB9D67D" w14:textId="77777777" w:rsidR="003207ED" w:rsidRDefault="001414AF">
    <w:pPr>
      <w:pStyle w:val="Rodap"/>
      <w:tabs>
        <w:tab w:val="clear" w:pos="4419"/>
        <w:tab w:val="clear" w:pos="8838"/>
      </w:tabs>
      <w:spacing w:after="0" w:line="240" w:lineRule="auto"/>
      <w:ind w:right="284"/>
      <w:jc w:val="center"/>
      <w:rPr>
        <w:rFonts w:ascii="Tahoma" w:hAnsi="Tahoma" w:cs="Tahoma"/>
        <w:sz w:val="18"/>
        <w:szCs w:val="18"/>
      </w:rPr>
    </w:pPr>
    <w:r>
      <w:rPr>
        <w:rFonts w:ascii="Tahoma" w:hAnsi="Tahoma" w:cs="Tahoma"/>
        <w:sz w:val="18"/>
        <w:szCs w:val="18"/>
      </w:rPr>
      <w:t>twitter.com/</w:t>
    </w:r>
    <w:proofErr w:type="spellStart"/>
    <w:r>
      <w:rPr>
        <w:rFonts w:ascii="Tahoma" w:hAnsi="Tahoma" w:cs="Tahoma"/>
        <w:sz w:val="18"/>
        <w:szCs w:val="18"/>
      </w:rPr>
      <w:t>ibgecomunica</w:t>
    </w:r>
    <w:proofErr w:type="spellEnd"/>
    <w:r>
      <w:rPr>
        <w:rFonts w:ascii="Tahoma" w:hAnsi="Tahoma" w:cs="Tahoma"/>
        <w:sz w:val="18"/>
        <w:szCs w:val="18"/>
      </w:rPr>
      <w:t xml:space="preserve">   ●   facebook.com/</w:t>
    </w:r>
    <w:proofErr w:type="spellStart"/>
    <w:r>
      <w:rPr>
        <w:rFonts w:ascii="Tahoma" w:hAnsi="Tahoma" w:cs="Tahoma"/>
        <w:sz w:val="18"/>
        <w:szCs w:val="18"/>
      </w:rPr>
      <w:t>ibgeoficial</w:t>
    </w:r>
    <w:proofErr w:type="spellEnd"/>
    <w:r>
      <w:rPr>
        <w:rFonts w:ascii="Tahoma" w:hAnsi="Tahoma" w:cs="Tahoma"/>
        <w:sz w:val="18"/>
        <w:szCs w:val="18"/>
      </w:rPr>
      <w:t xml:space="preserve">   ●   instagram.com/</w:t>
    </w:r>
    <w:proofErr w:type="spellStart"/>
    <w:r>
      <w:rPr>
        <w:rFonts w:ascii="Tahoma" w:hAnsi="Tahoma" w:cs="Tahoma"/>
        <w:sz w:val="18"/>
        <w:szCs w:val="18"/>
      </w:rPr>
      <w:t>ibgeoficial</w:t>
    </w:r>
    <w:proofErr w:type="spellEnd"/>
    <w:r>
      <w:rPr>
        <w:rFonts w:ascii="Tahoma" w:hAnsi="Tahoma" w:cs="Tahoma"/>
        <w:sz w:val="18"/>
        <w:szCs w:val="18"/>
      </w:rPr>
      <w:t xml:space="preserve">   ●   youtube.com/</w:t>
    </w:r>
    <w:proofErr w:type="spellStart"/>
    <w:r>
      <w:rPr>
        <w:rFonts w:ascii="Tahoma" w:hAnsi="Tahoma" w:cs="Tahoma"/>
        <w:sz w:val="18"/>
        <w:szCs w:val="18"/>
      </w:rPr>
      <w:t>ibgeoficial</w:t>
    </w:r>
    <w:proofErr w:type="spellEnd"/>
  </w:p>
  <w:p w14:paraId="36664FA7" w14:textId="77777777" w:rsidR="003207ED" w:rsidRDefault="001414AF">
    <w:pPr>
      <w:pStyle w:val="Rodap"/>
      <w:tabs>
        <w:tab w:val="clear" w:pos="4419"/>
        <w:tab w:val="clear" w:pos="8838"/>
      </w:tabs>
      <w:spacing w:after="0" w:line="240" w:lineRule="auto"/>
      <w:ind w:right="284"/>
      <w:jc w:val="right"/>
    </w:pPr>
    <w:r>
      <w:rPr>
        <w:rFonts w:ascii="Tahoma" w:hAnsi="Tahoma" w:cs="Tahoma"/>
        <w:b/>
        <w:sz w:val="18"/>
        <w:szCs w:val="18"/>
      </w:rPr>
      <w:fldChar w:fldCharType="begin"/>
    </w:r>
    <w:r>
      <w:rPr>
        <w:rFonts w:ascii="Tahoma" w:hAnsi="Tahoma" w:cs="Tahoma"/>
        <w:b/>
        <w:sz w:val="18"/>
        <w:szCs w:val="18"/>
      </w:rPr>
      <w:instrText xml:space="preserve"> PAGE </w:instrText>
    </w:r>
    <w:r>
      <w:rPr>
        <w:rFonts w:ascii="Tahoma" w:hAnsi="Tahoma" w:cs="Tahoma"/>
        <w:b/>
        <w:sz w:val="18"/>
        <w:szCs w:val="18"/>
      </w:rPr>
      <w:fldChar w:fldCharType="separate"/>
    </w:r>
    <w:r>
      <w:rPr>
        <w:rFonts w:ascii="Tahoma" w:hAnsi="Tahoma" w:cs="Tahoma"/>
        <w:b/>
        <w:sz w:val="18"/>
        <w:szCs w:val="18"/>
      </w:rPr>
      <w:t>3</w:t>
    </w:r>
    <w:r>
      <w:rPr>
        <w:rFonts w:ascii="Tahoma" w:hAnsi="Tahoma" w:cs="Tahoma"/>
        <w:b/>
        <w:sz w:val="18"/>
        <w:szCs w:val="18"/>
      </w:rPr>
      <w:fldChar w:fldCharType="end"/>
    </w:r>
  </w:p>
  <w:p w14:paraId="0E0A9622" w14:textId="77777777" w:rsidR="003207ED" w:rsidRDefault="00F5110B">
    <w:pPr>
      <w:pStyle w:val="Rodap"/>
      <w:tabs>
        <w:tab w:val="clear" w:pos="4419"/>
        <w:tab w:val="clear" w:pos="8838"/>
      </w:tabs>
      <w:spacing w:after="0" w:line="240" w:lineRule="auto"/>
      <w:ind w:right="284"/>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2DD47" w14:textId="77777777" w:rsidR="00F5110B" w:rsidRDefault="00F5110B">
      <w:pPr>
        <w:rPr>
          <w:rFonts w:hint="eastAsia"/>
        </w:rPr>
      </w:pPr>
      <w:r>
        <w:rPr>
          <w:color w:val="000000"/>
        </w:rPr>
        <w:separator/>
      </w:r>
    </w:p>
  </w:footnote>
  <w:footnote w:type="continuationSeparator" w:id="0">
    <w:p w14:paraId="0010701D" w14:textId="77777777" w:rsidR="00F5110B" w:rsidRDefault="00F5110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41F4" w14:textId="77777777" w:rsidR="003207ED" w:rsidRDefault="00F5110B">
    <w:pPr>
      <w:pStyle w:val="Standard"/>
      <w:spacing w:after="0" w:line="240" w:lineRule="auto"/>
      <w:rPr>
        <w:rFonts w:ascii="Tahoma" w:hAnsi="Tahoma" w:cs="Tahoma"/>
        <w:b/>
        <w:sz w:val="28"/>
        <w:szCs w:val="28"/>
      </w:rPr>
    </w:pPr>
  </w:p>
  <w:p w14:paraId="0DF8F62D" w14:textId="77777777" w:rsidR="003207ED" w:rsidRDefault="001414AF">
    <w:pPr>
      <w:pStyle w:val="Standard"/>
      <w:spacing w:after="0" w:line="240" w:lineRule="auto"/>
    </w:pPr>
    <w:r>
      <w:rPr>
        <w:noProof/>
      </w:rPr>
      <w:drawing>
        <wp:anchor distT="0" distB="0" distL="114300" distR="114300" simplePos="0" relativeHeight="251660288" behindDoc="0" locked="0" layoutInCell="1" allowOverlap="1" wp14:anchorId="7F34A43C" wp14:editId="218D7BBF">
          <wp:simplePos x="0" y="0"/>
          <wp:positionH relativeFrom="column">
            <wp:posOffset>0</wp:posOffset>
          </wp:positionH>
          <wp:positionV relativeFrom="paragraph">
            <wp:posOffset>123840</wp:posOffset>
          </wp:positionV>
          <wp:extent cx="1442160" cy="280080"/>
          <wp:effectExtent l="0" t="0" r="5640" b="5670"/>
          <wp:wrapSquare wrapText="bothSides"/>
          <wp:docPr id="1"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317" t="-1588" r="-317" b="-1588"/>
                  <a:stretch>
                    <a:fillRect/>
                  </a:stretch>
                </pic:blipFill>
                <pic:spPr>
                  <a:xfrm>
                    <a:off x="0" y="0"/>
                    <a:ext cx="1442160" cy="28008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59264" behindDoc="1" locked="0" layoutInCell="1" allowOverlap="1" wp14:anchorId="4BD1223B" wp14:editId="311B1517">
              <wp:simplePos x="0" y="0"/>
              <wp:positionH relativeFrom="column">
                <wp:posOffset>4266720</wp:posOffset>
              </wp:positionH>
              <wp:positionV relativeFrom="paragraph">
                <wp:posOffset>152280</wp:posOffset>
              </wp:positionV>
              <wp:extent cx="2382480" cy="560160"/>
              <wp:effectExtent l="0" t="0" r="0" b="0"/>
              <wp:wrapNone/>
              <wp:docPr id="2" name="Quadro1"/>
              <wp:cNvGraphicFramePr/>
              <a:graphic xmlns:a="http://schemas.openxmlformats.org/drawingml/2006/main">
                <a:graphicData uri="http://schemas.microsoft.com/office/word/2010/wordprocessingShape">
                  <wps:wsp>
                    <wps:cNvSpPr txBox="1"/>
                    <wps:spPr>
                      <a:xfrm>
                        <a:off x="0" y="0"/>
                        <a:ext cx="2382480" cy="560160"/>
                      </a:xfrm>
                      <a:prstGeom prst="rect">
                        <a:avLst/>
                      </a:prstGeom>
                      <a:noFill/>
                      <a:ln>
                        <a:noFill/>
                        <a:prstDash/>
                      </a:ln>
                    </wps:spPr>
                    <wps:txbx>
                      <w:txbxContent>
                        <w:p w14:paraId="7704DD28" w14:textId="77777777" w:rsidR="003207ED" w:rsidRDefault="001414AF">
                          <w:pPr>
                            <w:pStyle w:val="Standard"/>
                            <w:spacing w:after="0" w:line="240" w:lineRule="auto"/>
                            <w:rPr>
                              <w:rFonts w:ascii="Verdana" w:hAnsi="Verdana" w:cs="Verdana"/>
                              <w:sz w:val="18"/>
                              <w:szCs w:val="18"/>
                            </w:rPr>
                          </w:pPr>
                          <w:r>
                            <w:rPr>
                              <w:rFonts w:ascii="Verdana" w:hAnsi="Verdana" w:cs="Verdana"/>
                              <w:sz w:val="18"/>
                              <w:szCs w:val="18"/>
                            </w:rPr>
                            <w:t>http://agenciadenoticias.ibge.gov.br/</w:t>
                          </w:r>
                        </w:p>
                        <w:p w14:paraId="10A54484" w14:textId="77777777" w:rsidR="003207ED" w:rsidRDefault="001414AF">
                          <w:pPr>
                            <w:pStyle w:val="Standard"/>
                            <w:spacing w:after="0" w:line="240" w:lineRule="auto"/>
                            <w:rPr>
                              <w:rFonts w:ascii="Verdana" w:hAnsi="Verdana" w:cs="Verdana"/>
                              <w:sz w:val="18"/>
                              <w:szCs w:val="18"/>
                            </w:rPr>
                          </w:pPr>
                          <w:r>
                            <w:rPr>
                              <w:rFonts w:ascii="Verdana" w:hAnsi="Verdana" w:cs="Verdana"/>
                              <w:sz w:val="18"/>
                              <w:szCs w:val="18"/>
                            </w:rPr>
                            <w:t>comunica@ibge.gov.br</w:t>
                          </w:r>
                          <w:r>
                            <w:rPr>
                              <w:rFonts w:ascii="Verdana" w:hAnsi="Verdana" w:cs="Verdana"/>
                              <w:sz w:val="18"/>
                              <w:szCs w:val="18"/>
                            </w:rPr>
                            <w:tab/>
                          </w:r>
                        </w:p>
                        <w:p w14:paraId="2F422E88" w14:textId="77777777" w:rsidR="003207ED" w:rsidRDefault="001414AF">
                          <w:pPr>
                            <w:pStyle w:val="Standard"/>
                            <w:spacing w:after="0" w:line="240" w:lineRule="auto"/>
                            <w:rPr>
                              <w:rFonts w:ascii="Verdana" w:hAnsi="Verdana" w:cs="Verdana"/>
                              <w:sz w:val="18"/>
                              <w:szCs w:val="18"/>
                            </w:rPr>
                          </w:pPr>
                          <w:r>
                            <w:rPr>
                              <w:rFonts w:ascii="Verdana" w:hAnsi="Verdana" w:cs="Verdana"/>
                              <w:sz w:val="18"/>
                              <w:szCs w:val="18"/>
                            </w:rPr>
                            <w:t>(83) 2106-6613</w:t>
                          </w:r>
                        </w:p>
                        <w:p w14:paraId="18FFE230" w14:textId="77777777" w:rsidR="003207ED" w:rsidRDefault="00F5110B">
                          <w:pPr>
                            <w:pStyle w:val="Standard"/>
                            <w:rPr>
                              <w:rFonts w:ascii="Verdana" w:hAnsi="Verdana" w:cs="Verdana"/>
                              <w:sz w:val="18"/>
                              <w:szCs w:val="18"/>
                            </w:rPr>
                          </w:pPr>
                        </w:p>
                      </w:txbxContent>
                    </wps:txbx>
                    <wps:bodyPr vert="horz" wrap="square" lIns="97920" tIns="52200" rIns="97920" bIns="52200" anchor="t" compatLnSpc="0">
                      <a:noAutofit/>
                    </wps:bodyPr>
                  </wps:wsp>
                </a:graphicData>
              </a:graphic>
            </wp:anchor>
          </w:drawing>
        </mc:Choice>
        <mc:Fallback>
          <w:pict>
            <v:shapetype w14:anchorId="4BD1223B" id="_x0000_t202" coordsize="21600,21600" o:spt="202" path="m,l,21600r21600,l21600,xe">
              <v:stroke joinstyle="miter"/>
              <v:path gradientshapeok="t" o:connecttype="rect"/>
            </v:shapetype>
            <v:shape id="Quadro1" o:spid="_x0000_s1026" type="#_x0000_t202" style="position:absolute;margin-left:335.95pt;margin-top:12pt;width:187.6pt;height:44.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" filled="f" stroked="f">
              <v:textbox inset="2.72mm,1.45mm,2.72mm,1.45mm">
                <w:txbxContent>
                  <w:p w14:paraId="7704DD28" w14:textId="77777777" w:rsidR="003207ED" w:rsidRDefault="001414AF">
                    <w:pPr>
                      <w:pStyle w:val="Standard"/>
                      <w:spacing w:after="0" w:line="240" w:lineRule="auto"/>
                      <w:rPr>
                        <w:rFonts w:ascii="Verdana" w:hAnsi="Verdana" w:cs="Verdana"/>
                        <w:sz w:val="18"/>
                        <w:szCs w:val="18"/>
                      </w:rPr>
                    </w:pPr>
                    <w:r>
                      <w:rPr>
                        <w:rFonts w:ascii="Verdana" w:hAnsi="Verdana" w:cs="Verdana"/>
                        <w:sz w:val="18"/>
                        <w:szCs w:val="18"/>
                      </w:rPr>
                      <w:t>http://agenciadenoticias.ibge.gov.br/</w:t>
                    </w:r>
                  </w:p>
                  <w:p w14:paraId="10A54484" w14:textId="77777777" w:rsidR="003207ED" w:rsidRDefault="001414AF">
                    <w:pPr>
                      <w:pStyle w:val="Standard"/>
                      <w:spacing w:after="0" w:line="240" w:lineRule="auto"/>
                      <w:rPr>
                        <w:rFonts w:ascii="Verdana" w:hAnsi="Verdana" w:cs="Verdana"/>
                        <w:sz w:val="18"/>
                        <w:szCs w:val="18"/>
                      </w:rPr>
                    </w:pPr>
                    <w:r>
                      <w:rPr>
                        <w:rFonts w:ascii="Verdana" w:hAnsi="Verdana" w:cs="Verdana"/>
                        <w:sz w:val="18"/>
                        <w:szCs w:val="18"/>
                      </w:rPr>
                      <w:t>comunica@ibge.gov.br</w:t>
                    </w:r>
                    <w:r>
                      <w:rPr>
                        <w:rFonts w:ascii="Verdana" w:hAnsi="Verdana" w:cs="Verdana"/>
                        <w:sz w:val="18"/>
                        <w:szCs w:val="18"/>
                      </w:rPr>
                      <w:tab/>
                    </w:r>
                  </w:p>
                  <w:p w14:paraId="2F422E88" w14:textId="77777777" w:rsidR="003207ED" w:rsidRDefault="001414AF">
                    <w:pPr>
                      <w:pStyle w:val="Standard"/>
                      <w:spacing w:after="0" w:line="240" w:lineRule="auto"/>
                      <w:rPr>
                        <w:rFonts w:ascii="Verdana" w:hAnsi="Verdana" w:cs="Verdana"/>
                        <w:sz w:val="18"/>
                        <w:szCs w:val="18"/>
                      </w:rPr>
                    </w:pPr>
                    <w:r>
                      <w:rPr>
                        <w:rFonts w:ascii="Verdana" w:hAnsi="Verdana" w:cs="Verdana"/>
                        <w:sz w:val="18"/>
                        <w:szCs w:val="18"/>
                      </w:rPr>
                      <w:t>(83) 2106-6613</w:t>
                    </w:r>
                  </w:p>
                  <w:p w14:paraId="18FFE230" w14:textId="77777777" w:rsidR="003207ED" w:rsidRDefault="001414AF">
                    <w:pPr>
                      <w:pStyle w:val="Standard"/>
                      <w:rPr>
                        <w:rFonts w:ascii="Verdana" w:hAnsi="Verdana" w:cs="Verdana"/>
                        <w:sz w:val="18"/>
                        <w:szCs w:val="18"/>
                      </w:rPr>
                    </w:pPr>
                  </w:p>
                </w:txbxContent>
              </v:textbox>
            </v:shape>
          </w:pict>
        </mc:Fallback>
      </mc:AlternateContent>
    </w:r>
  </w:p>
  <w:p w14:paraId="2308C93B" w14:textId="77777777" w:rsidR="003207ED" w:rsidRDefault="00F5110B">
    <w:pPr>
      <w:pStyle w:val="Standard"/>
      <w:spacing w:after="0" w:line="240" w:lineRule="auto"/>
      <w:rPr>
        <w:rFonts w:ascii="Tahoma" w:hAnsi="Tahoma" w:cs="Tahoma"/>
        <w:b/>
        <w:sz w:val="28"/>
        <w:szCs w:val="28"/>
      </w:rPr>
    </w:pPr>
  </w:p>
  <w:p w14:paraId="231CAEB5" w14:textId="77777777" w:rsidR="003207ED" w:rsidRDefault="001414AF">
    <w:pPr>
      <w:pStyle w:val="Standard"/>
      <w:pBdr>
        <w:bottom w:val="single" w:sz="12" w:space="1" w:color="000000"/>
      </w:pBdr>
      <w:tabs>
        <w:tab w:val="left" w:pos="5529"/>
      </w:tabs>
      <w:spacing w:after="0" w:line="240" w:lineRule="auto"/>
      <w:rPr>
        <w:rFonts w:ascii="Tahoma" w:hAnsi="Tahoma" w:cs="Tahoma"/>
        <w:sz w:val="28"/>
        <w:szCs w:val="28"/>
      </w:rPr>
    </w:pPr>
    <w:r>
      <w:rPr>
        <w:rFonts w:ascii="Tahoma" w:hAnsi="Tahoma" w:cs="Tahoma"/>
        <w:sz w:val="28"/>
        <w:szCs w:val="28"/>
      </w:rPr>
      <w:t>Informativo para a Mídia - Paraíba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963A5"/>
    <w:multiLevelType w:val="multilevel"/>
    <w:tmpl w:val="ECFC47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70"/>
    <w:rsid w:val="001414AF"/>
    <w:rsid w:val="004264CC"/>
    <w:rsid w:val="005E1F62"/>
    <w:rsid w:val="00733B7B"/>
    <w:rsid w:val="00915962"/>
    <w:rsid w:val="00A65A94"/>
    <w:rsid w:val="00A96CA2"/>
    <w:rsid w:val="00D00C70"/>
    <w:rsid w:val="00F51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82F6"/>
  <w15:docId w15:val="{AB4D6965-A408-4DF4-B0E4-E7303E38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Ttulo1">
    <w:name w:val="Título1"/>
    <w:basedOn w:val="Standard"/>
    <w:next w:val="Textbody"/>
    <w:pPr>
      <w:keepNext/>
      <w:spacing w:before="240" w:after="120"/>
    </w:pPr>
    <w:rPr>
      <w:rFonts w:ascii="Liberation Sans" w:eastAsia="Microsoft YaHei" w:hAnsi="Liberation Sans" w:cs="Arial"/>
      <w:sz w:val="28"/>
      <w:szCs w:val="28"/>
    </w:rPr>
  </w:style>
  <w:style w:type="paragraph" w:styleId="Textodebalo">
    <w:name w:val="Balloon Text"/>
    <w:basedOn w:val="Standard"/>
    <w:pPr>
      <w:spacing w:after="0" w:line="240" w:lineRule="auto"/>
    </w:pPr>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style>
  <w:style w:type="paragraph" w:styleId="NormalWeb">
    <w:name w:val="Normal (Web)"/>
    <w:basedOn w:val="Standard"/>
    <w:pPr>
      <w:spacing w:before="280" w:after="280" w:line="240" w:lineRule="auto"/>
    </w:pPr>
    <w:rPr>
      <w:rFonts w:ascii="Times New Roman" w:eastAsia="Times New Roman" w:hAnsi="Times New Roman"/>
      <w:sz w:val="24"/>
      <w:szCs w:val="24"/>
    </w:rPr>
  </w:style>
  <w:style w:type="paragraph" w:customStyle="1" w:styleId="Footnote">
    <w:name w:val="Footnote"/>
    <w:basedOn w:val="Standard"/>
    <w:pPr>
      <w:spacing w:after="0" w:line="240" w:lineRule="auto"/>
    </w:pPr>
    <w:rPr>
      <w:rFonts w:ascii="Times New Roman" w:eastAsia="Times New Roman" w:hAnsi="Times New Roman"/>
      <w:sz w:val="20"/>
      <w:szCs w:val="20"/>
    </w:rPr>
  </w:style>
  <w:style w:type="paragraph" w:customStyle="1" w:styleId="Recuodecorpodetexto21">
    <w:name w:val="Recuo de corpo de texto 21"/>
    <w:basedOn w:val="Standard"/>
    <w:pPr>
      <w:spacing w:after="0" w:line="360" w:lineRule="auto"/>
      <w:ind w:left="-567" w:firstLine="567"/>
    </w:pPr>
    <w:rPr>
      <w:rFonts w:ascii="Times New Roman" w:eastAsia="Times New Roman" w:hAnsi="Times New Roman"/>
      <w:sz w:val="24"/>
      <w:szCs w:val="20"/>
    </w:rPr>
  </w:style>
  <w:style w:type="paragraph" w:customStyle="1" w:styleId="Listadecont">
    <w:name w:val="Lista de cont."/>
    <w:basedOn w:val="Standard"/>
    <w:pPr>
      <w:spacing w:after="120" w:line="240" w:lineRule="auto"/>
      <w:ind w:left="283"/>
    </w:pPr>
    <w:rPr>
      <w:rFonts w:ascii="Univers" w:eastAsia="Times New Roman" w:hAnsi="Univers" w:cs="Univers"/>
    </w:rPr>
  </w:style>
  <w:style w:type="paragraph" w:styleId="Corpodetexto3">
    <w:name w:val="Body Text 3"/>
    <w:basedOn w:val="Standard"/>
    <w:pPr>
      <w:widowControl w:val="0"/>
      <w:overflowPunct w:val="0"/>
      <w:autoSpaceDE w:val="0"/>
      <w:spacing w:after="0" w:line="360" w:lineRule="auto"/>
      <w:jc w:val="both"/>
    </w:pPr>
    <w:rPr>
      <w:rFonts w:ascii="Courier New" w:eastAsia="Times New Roman" w:hAnsi="Courier New" w:cs="SAS Monospace Bold"/>
      <w:b/>
      <w:bCs/>
      <w:sz w:val="20"/>
      <w:szCs w:val="20"/>
    </w:rPr>
  </w:style>
  <w:style w:type="paragraph" w:customStyle="1" w:styleId="00texto">
    <w:name w:val="00_texto"/>
    <w:basedOn w:val="Standard"/>
    <w:pPr>
      <w:spacing w:before="57" w:after="0" w:line="260" w:lineRule="atLeast"/>
      <w:ind w:firstLine="283"/>
      <w:jc w:val="both"/>
      <w:textAlignment w:val="center"/>
    </w:pPr>
    <w:rPr>
      <w:rFonts w:ascii="Cronos Pro" w:eastAsia="Times New Roman" w:hAnsi="Cronos Pro" w:cs="Cronos Pro"/>
      <w:color w:val="000000"/>
      <w:sz w:val="20"/>
      <w:szCs w:val="20"/>
    </w:rPr>
  </w:style>
  <w:style w:type="paragraph" w:customStyle="1" w:styleId="00textoTEXTUALCorpodetexto">
    <w:name w:val="00_texto (TEXTUAL:Corpo de texto)"/>
    <w:basedOn w:val="Standard"/>
    <w:pPr>
      <w:autoSpaceDE w:val="0"/>
      <w:spacing w:before="57" w:after="0" w:line="260" w:lineRule="atLeast"/>
      <w:ind w:firstLine="283"/>
      <w:jc w:val="both"/>
      <w:textAlignment w:val="center"/>
    </w:pPr>
    <w:rPr>
      <w:rFonts w:ascii="Cronos Pro" w:eastAsia="Times New Roman" w:hAnsi="Cronos Pro" w:cs="Cronos Pro"/>
      <w:color w:val="000000"/>
      <w:sz w:val="20"/>
      <w:szCs w:val="20"/>
    </w:rPr>
  </w:style>
  <w:style w:type="paragraph" w:customStyle="1" w:styleId="00textosementradaTEXTUALCorpodetexto">
    <w:name w:val="00_texto sem entrada (TEXTUAL:Corpo de texto)"/>
    <w:basedOn w:val="Standard"/>
    <w:pPr>
      <w:autoSpaceDE w:val="0"/>
      <w:spacing w:before="57" w:after="0" w:line="260" w:lineRule="atLeast"/>
      <w:jc w:val="both"/>
      <w:textAlignment w:val="center"/>
    </w:pPr>
    <w:rPr>
      <w:rFonts w:ascii="Cronos Pro" w:eastAsia="Times New Roman" w:hAnsi="Cronos Pro" w:cs="Cronos Pro"/>
      <w:color w:val="000000"/>
      <w:sz w:val="20"/>
      <w:szCs w:val="20"/>
    </w:rPr>
  </w:style>
  <w:style w:type="paragraph" w:customStyle="1" w:styleId="04subtitulo1TEXTUALtituloeSubtitulo">
    <w:name w:val="04_subtitulo1 (TEXTUAL:titulo e Subtitulo)"/>
    <w:basedOn w:val="Standard"/>
    <w:pPr>
      <w:autoSpaceDE w:val="0"/>
      <w:spacing w:after="0" w:line="320" w:lineRule="atLeast"/>
      <w:textAlignment w:val="center"/>
    </w:pPr>
    <w:rPr>
      <w:rFonts w:ascii="Avenir LT Std 65 Medium" w:eastAsia="Times New Roman" w:hAnsi="Avenir LT Std 65 Medium" w:cs="Avenir LT Std 65 Medium"/>
      <w:color w:val="000000"/>
      <w:sz w:val="28"/>
      <w:szCs w:val="28"/>
    </w:rPr>
  </w:style>
  <w:style w:type="paragraph" w:customStyle="1" w:styleId="Standarduser">
    <w:name w:val="Standard (user)"/>
    <w:pPr>
      <w:widowControl/>
      <w:suppressAutoHyphens/>
      <w:spacing w:before="57" w:after="57"/>
    </w:pPr>
    <w:rPr>
      <w:rFonts w:eastAsia="SimSun, ËÎÌå"/>
    </w:rPr>
  </w:style>
  <w:style w:type="paragraph" w:customStyle="1" w:styleId="Framecontents">
    <w:name w:val="Frame contents"/>
    <w:basedOn w:val="Standard"/>
  </w:style>
  <w:style w:type="paragraph" w:customStyle="1" w:styleId="Default">
    <w:name w:val="Default"/>
    <w:pPr>
      <w:widowControl/>
      <w:suppressAutoHyphens/>
      <w:autoSpaceDE w:val="0"/>
    </w:pPr>
    <w:rPr>
      <w:rFonts w:ascii="Calibri" w:eastAsia="Times New Roman" w:hAnsi="Calibri" w:cs="Calibri"/>
      <w:color w:val="000000"/>
      <w:lang w:bidi="ar-SA"/>
    </w:rPr>
  </w:style>
  <w:style w:type="character" w:customStyle="1" w:styleId="WW8Num1z0">
    <w:name w:val="WW8Num1z0"/>
    <w:rPr>
      <w:rFonts w:ascii="Symbol" w:eastAsia="Symbol" w:hAnsi="Symbol" w:cs="Symbol"/>
    </w:rPr>
  </w:style>
  <w:style w:type="character" w:customStyle="1" w:styleId="WW8Num1z2">
    <w:name w:val="WW8Num1z2"/>
    <w:rPr>
      <w:rFonts w:ascii="Wingdings" w:eastAsia="Wingdings" w:hAnsi="Wingdings" w:cs="Wingdings"/>
    </w:rPr>
  </w:style>
  <w:style w:type="character" w:customStyle="1" w:styleId="WW8Num1z4">
    <w:name w:val="WW8Num1z4"/>
    <w:rPr>
      <w:rFonts w:ascii="Courier New" w:eastAsia="Courier New" w:hAnsi="Courier New" w:cs="Courier New"/>
    </w:rPr>
  </w:style>
  <w:style w:type="character" w:customStyle="1" w:styleId="Fontepargpadro1">
    <w:name w:val="Fonte parág. padrão1"/>
  </w:style>
  <w:style w:type="character" w:customStyle="1" w:styleId="TextodebaloChar">
    <w:name w:val="Texto de balão Char"/>
    <w:rPr>
      <w:rFonts w:ascii="Tahoma" w:eastAsia="Tahoma" w:hAnsi="Tahoma" w:cs="Tahoma"/>
      <w:sz w:val="16"/>
      <w:szCs w:val="16"/>
    </w:rPr>
  </w:style>
  <w:style w:type="character" w:customStyle="1" w:styleId="CabealhoChar">
    <w:name w:val="Cabeçalho Char"/>
    <w:rPr>
      <w:sz w:val="22"/>
      <w:szCs w:val="22"/>
    </w:rPr>
  </w:style>
  <w:style w:type="character" w:customStyle="1" w:styleId="RodapChar">
    <w:name w:val="Rodapé Char"/>
    <w:rPr>
      <w:sz w:val="22"/>
      <w:szCs w:val="22"/>
    </w:rPr>
  </w:style>
  <w:style w:type="character" w:customStyle="1" w:styleId="Internetlink">
    <w:name w:val="Internet link"/>
    <w:rPr>
      <w:color w:val="0000FF"/>
      <w:u w:val="single"/>
    </w:rPr>
  </w:style>
  <w:style w:type="character" w:styleId="nfase">
    <w:name w:val="Emphasis"/>
    <w:rPr>
      <w:i/>
      <w:iCs/>
    </w:rPr>
  </w:style>
  <w:style w:type="character" w:customStyle="1" w:styleId="FootnoteSymbol">
    <w:name w:val="Footnote Symbol"/>
    <w:rPr>
      <w:position w:val="0"/>
      <w:vertAlign w:val="superscript"/>
    </w:rPr>
  </w:style>
  <w:style w:type="character" w:customStyle="1" w:styleId="Recuodecorpodetexto2Char">
    <w:name w:val="Recuo de corpo de texto 2 Char"/>
    <w:rPr>
      <w:rFonts w:ascii="Times New Roman" w:eastAsia="Times New Roman" w:hAnsi="Times New Roman" w:cs="Times New Roman"/>
      <w:sz w:val="24"/>
    </w:rPr>
  </w:style>
  <w:style w:type="character" w:customStyle="1" w:styleId="StrongEmphasis">
    <w:name w:val="Strong Emphasis"/>
    <w:rPr>
      <w:b/>
      <w:bCs/>
    </w:rPr>
  </w:style>
  <w:style w:type="character" w:customStyle="1" w:styleId="apple-converted-space">
    <w:name w:val="apple-converted-space"/>
  </w:style>
  <w:style w:type="character" w:styleId="nfaseSutil">
    <w:name w:val="Subtle Emphasis"/>
    <w:rPr>
      <w:i/>
      <w:iCs/>
      <w:color w:val="404040"/>
    </w:rPr>
  </w:style>
  <w:style w:type="character" w:customStyle="1" w:styleId="Refdecomentrio1">
    <w:name w:val="Ref. de comentário1"/>
    <w:rPr>
      <w:sz w:val="16"/>
      <w:szCs w:val="16"/>
    </w:rPr>
  </w:style>
  <w:style w:type="character" w:customStyle="1" w:styleId="VisitedInternetLink">
    <w:name w:val="Visited Internet Link"/>
    <w:rPr>
      <w:color w:val="954F72"/>
      <w:u w:val="single"/>
    </w:rPr>
  </w:style>
  <w:style w:type="character" w:customStyle="1" w:styleId="CorpodetextoChar">
    <w:name w:val="Corpo de texto Char"/>
    <w:rPr>
      <w:sz w:val="22"/>
      <w:szCs w:val="22"/>
    </w:rPr>
  </w:style>
  <w:style w:type="character" w:customStyle="1" w:styleId="WW-Caracteresdenotaderodap">
    <w:name w:val="WW-Caracteres de nota de rodapé"/>
    <w:rPr>
      <w:position w:val="0"/>
      <w:vertAlign w:val="superscript"/>
    </w:rPr>
  </w:style>
  <w:style w:type="character" w:customStyle="1" w:styleId="Refdenotaderodap2">
    <w:name w:val="Ref. de nota de rodapé2"/>
    <w:rPr>
      <w:position w:val="0"/>
      <w:vertAlign w:val="superscript"/>
    </w:rPr>
  </w:style>
  <w:style w:type="character" w:styleId="MenoPendente">
    <w:name w:val="Unresolved Mention"/>
    <w:rPr>
      <w:color w:val="808080"/>
      <w:shd w:val="clear" w:color="auto" w:fill="E6E6E6"/>
    </w:rPr>
  </w:style>
  <w:style w:type="character" w:customStyle="1" w:styleId="TextodenotaderodapChar">
    <w:name w:val="Texto de nota de rodapé Char"/>
    <w:rPr>
      <w:rFonts w:ascii="Times New Roman" w:eastAsia="Times New Roman" w:hAnsi="Times New Roman" w:cs="Times New Roman"/>
    </w:rPr>
  </w:style>
  <w:style w:type="character" w:customStyle="1" w:styleId="BulletSymbols">
    <w:name w:val="Bullet Symbols"/>
    <w:rPr>
      <w:rFonts w:ascii="OpenSymbol" w:eastAsia="OpenSymbol" w:hAnsi="OpenSymbol" w:cs="OpenSymbol"/>
    </w:rPr>
  </w:style>
  <w:style w:type="character" w:styleId="Hyperlink">
    <w:name w:val="Hyperlink"/>
    <w:basedOn w:val="Fontepargpadro"/>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ebraspe.org.br/concurs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braspe.org.br/concurso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gov.br/en/web/dou/-/edital-n-2/2021processo-seletivo-simplificado-para-a-contratacao-temporaria-de-pessoal-na-funcao-de-recenseador-30400303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ebraspe.org.br/concursos/)" TargetMode="External"/><Relationship Id="rId4" Type="http://schemas.openxmlformats.org/officeDocument/2006/relationships/webSettings" Target="webSettings.xml"/><Relationship Id="rId9" Type="http://schemas.openxmlformats.org/officeDocument/2006/relationships/hyperlink" Target="https://www.in.gov.br/en/web/dou/-/edital-n-1/2021processo-seletivo-simplificado-para-a-contratacao-temporaria-de-pessoal-na-funcao-de-agente-censitario-municipal-acm-e-na-funcao-de-agente-censitario-supervisor-acs-30397913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1190</Words>
  <Characters>6431</Characters>
  <Application>Microsoft Office Word</Application>
  <DocSecurity>0</DocSecurity>
  <Lines>53</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PNAD Contínua 2018: 10% da população concentram 43,1% da massa de rendimentos do país</dc:title>
  <dc:creator>administrador</dc:creator>
  <cp:lastModifiedBy>LUANA HOLANDA ALVES LEITE</cp:lastModifiedBy>
  <cp:revision>3</cp:revision>
  <cp:lastPrinted>1995-11-21T17:41:00Z</cp:lastPrinted>
  <dcterms:created xsi:type="dcterms:W3CDTF">2021-02-18T12:21:00Z</dcterms:created>
  <dcterms:modified xsi:type="dcterms:W3CDTF">2021-02-18T12:27:00Z</dcterms:modified>
</cp:coreProperties>
</file>